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0FB7C34A" w:rsidR="00063289" w:rsidRPr="001C55D1" w:rsidRDefault="0055108B" w:rsidP="00257739">
            <w:r>
              <w:t>(ZV)</w:t>
            </w:r>
            <w:r w:rsidR="000D1E1A">
              <w:t>23-</w:t>
            </w:r>
            <w:r w:rsidR="00137004">
              <w:t>0</w:t>
            </w:r>
            <w:r w:rsidR="00E3219A">
              <w:t>08</w:t>
            </w:r>
            <w:r w:rsidR="00FC5C62">
              <w:t>/26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23EC2F4C" w:rsidR="00063289" w:rsidRPr="001C55D1" w:rsidRDefault="001715E0" w:rsidP="00257739">
            <w:r>
              <w:t>Kreishaus Sanierung Recklinghausen</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1F720799" w:rsidR="00063289" w:rsidRPr="001C55D1" w:rsidRDefault="001715E0" w:rsidP="00257739">
            <w:r>
              <w:t>VE 2.</w:t>
            </w:r>
            <w:r w:rsidR="00E3219A">
              <w:t>325 Schlosserarbeiten</w:t>
            </w:r>
            <w:r>
              <w:t xml:space="preserve"> 2. BA</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lastRenderedPageBreak/>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540DA7B7" w:rsidR="00063289" w:rsidRPr="00063289" w:rsidRDefault="001715E0"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591595">
              <w:fldChar w:fldCharType="separate"/>
            </w:r>
            <w:r>
              <w:fldChar w:fldCharType="end"/>
            </w:r>
            <w:bookmarkEnd w:id="0"/>
          </w:p>
        </w:tc>
        <w:tc>
          <w:tcPr>
            <w:tcW w:w="8657" w:type="dxa"/>
            <w:gridSpan w:val="8"/>
            <w:noWrap/>
            <w:vAlign w:val="center"/>
          </w:tcPr>
          <w:p w14:paraId="1D52CBCC" w14:textId="5522735F" w:rsidR="00063289" w:rsidRPr="003C483F" w:rsidRDefault="00063289" w:rsidP="003C483F">
            <w:pPr>
              <w:tabs>
                <w:tab w:val="left" w:pos="397"/>
                <w:tab w:val="left" w:pos="3095"/>
              </w:tabs>
              <w:jc w:val="left"/>
              <w:rPr>
                <w:u w:val="single"/>
              </w:rPr>
            </w:pPr>
            <w:r w:rsidRPr="00063289">
              <w:t>am</w:t>
            </w:r>
            <w:r w:rsidR="001C3FD6">
              <w:t xml:space="preserve"> </w:t>
            </w:r>
            <w:r w:rsidR="00555309">
              <w:tab/>
            </w:r>
            <w:r w:rsidR="00352D5C">
              <w:t>23.03.</w:t>
            </w:r>
            <w:r w:rsidR="008F059D">
              <w:t>202</w:t>
            </w:r>
            <w:r w:rsidR="00E3219A">
              <w:t>7</w:t>
            </w:r>
            <w:r w:rsidR="00904631">
              <w:t>,</w:t>
            </w:r>
            <w:r w:rsidR="000F154D">
              <w:t xml:space="preserve"> Zwischentermine siehe unter Punkt 1.1 angeführt</w:t>
            </w:r>
            <w:r w:rsidR="004F6411" w:rsidRPr="003C483F">
              <w:rPr>
                <w:color w:val="808080"/>
                <w:u w:val="single"/>
              </w:rPr>
              <w:tab/>
            </w:r>
            <w:r w:rsidR="00C03428" w:rsidRPr="003C483F">
              <w:rPr>
                <w:color w:val="808080"/>
                <w:u w:val="single"/>
              </w:rPr>
              <w:t xml:space="preserve"> .</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591595">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0D9CCB8F" w:rsidR="00063289" w:rsidRPr="00063289" w:rsidRDefault="001715E0"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591595">
              <w:fldChar w:fldCharType="separate"/>
            </w:r>
            <w:r>
              <w:fldChar w:fldCharType="end"/>
            </w:r>
            <w:bookmarkEnd w:id="2"/>
          </w:p>
        </w:tc>
        <w:tc>
          <w:tcPr>
            <w:tcW w:w="8657" w:type="dxa"/>
            <w:gridSpan w:val="8"/>
            <w:noWrap/>
            <w:vAlign w:val="center"/>
          </w:tcPr>
          <w:p w14:paraId="5FCC5F63" w14:textId="4FD7B6BA" w:rsidR="00063289" w:rsidRPr="00063289" w:rsidRDefault="00063289" w:rsidP="003C483F">
            <w:pPr>
              <w:tabs>
                <w:tab w:val="left" w:pos="397"/>
                <w:tab w:val="left" w:pos="2835"/>
              </w:tabs>
              <w:jc w:val="left"/>
            </w:pPr>
            <w:r w:rsidRPr="00063289">
              <w:t>am</w:t>
            </w:r>
            <w:r w:rsidR="004F6411">
              <w:t xml:space="preserve"> </w:t>
            </w:r>
            <w:r w:rsidR="004F6411" w:rsidRPr="003C483F">
              <w:rPr>
                <w:color w:val="808080"/>
                <w:u w:val="single"/>
              </w:rPr>
              <w:tab/>
            </w:r>
            <w:r w:rsidR="00352D5C">
              <w:rPr>
                <w:color w:val="808080"/>
                <w:u w:val="single"/>
              </w:rPr>
              <w:t>11.08.</w:t>
            </w:r>
            <w:r w:rsidR="00FC5C62">
              <w:rPr>
                <w:color w:val="808080"/>
                <w:u w:val="single"/>
              </w:rPr>
              <w:t>2027</w:t>
            </w:r>
            <w:r w:rsidR="000F154D">
              <w:rPr>
                <w:color w:val="808080"/>
                <w:u w:val="single"/>
              </w:rPr>
              <w:t>, Zwischentermine siehe unter Punkt 1.1 angeführt</w:t>
            </w:r>
            <w:r w:rsidR="00904631">
              <w:rPr>
                <w:color w:val="808080"/>
                <w:u w:val="single"/>
              </w:rPr>
              <w:t>,</w:t>
            </w:r>
            <w:r w:rsidR="004F6411" w:rsidRPr="003C483F">
              <w:rPr>
                <w:color w:val="808080"/>
                <w:u w:val="single"/>
              </w:rPr>
              <w:tab/>
            </w:r>
            <w:r w:rsidR="00291B3F" w:rsidRPr="003C483F">
              <w:rPr>
                <w:color w:val="808080"/>
                <w:u w:val="single"/>
              </w:rPr>
              <w:t xml:space="preserve"> </w:t>
            </w:r>
            <w:r w:rsidR="00291B3F" w:rsidRPr="003C483F">
              <w:rPr>
                <w:color w:val="808080"/>
              </w:rPr>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2D3066BC" w:rsidR="00082054" w:rsidRPr="00063289" w:rsidRDefault="000F154D" w:rsidP="00ED1F83">
            <w:pPr>
              <w:keepNext w:val="0"/>
              <w:widowControl w:val="0"/>
              <w:jc w:val="left"/>
            </w:pPr>
            <w:r>
              <w:fldChar w:fldCharType="begin">
                <w:ffData>
                  <w:name w:val="BVBAE2_214"/>
                  <w:enabled w:val="0"/>
                  <w:calcOnExit w:val="0"/>
                  <w:checkBox>
                    <w:size w:val="18"/>
                    <w:default w:val="1"/>
                  </w:checkBox>
                </w:ffData>
              </w:fldChar>
            </w:r>
            <w:bookmarkStart w:id="3" w:name="BVBAE2_214"/>
            <w:r>
              <w:instrText xml:space="preserve"> FORMCHECKBOX </w:instrText>
            </w:r>
            <w:r w:rsidR="00591595">
              <w:fldChar w:fldCharType="separate"/>
            </w:r>
            <w:r>
              <w:fldChar w:fldCharType="end"/>
            </w:r>
            <w:bookmarkEnd w:id="3"/>
          </w:p>
        </w:tc>
        <w:tc>
          <w:tcPr>
            <w:tcW w:w="8657" w:type="dxa"/>
            <w:gridSpan w:val="8"/>
            <w:noWrap/>
            <w:vAlign w:val="center"/>
          </w:tcPr>
          <w:p w14:paraId="088BB3C5" w14:textId="77777777"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 xml:space="preserve">Beginn der Auftragsausführung (Baubeginn): </w:t>
            </w:r>
          </w:p>
          <w:p w14:paraId="727C53AC" w14:textId="42CCDB20"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Beginn der Schlosserarbeiten:</w:t>
            </w:r>
            <w:r w:rsidRPr="00E3219A">
              <w:rPr>
                <w:rFonts w:ascii="Segoe UI" w:hAnsi="Segoe UI" w:cs="Segoe UI"/>
                <w:b/>
                <w:bCs/>
                <w:color w:val="000000"/>
              </w:rPr>
              <w:tab/>
            </w:r>
            <w:r w:rsidR="00352D5C">
              <w:rPr>
                <w:rFonts w:ascii="Segoe UI" w:hAnsi="Segoe UI" w:cs="Segoe UI"/>
                <w:b/>
                <w:bCs/>
                <w:color w:val="000000"/>
              </w:rPr>
              <w:t>23.03.</w:t>
            </w:r>
            <w:r w:rsidRPr="00E3219A">
              <w:rPr>
                <w:rFonts w:ascii="Segoe UI" w:hAnsi="Segoe UI" w:cs="Segoe UI"/>
                <w:b/>
                <w:bCs/>
                <w:color w:val="000000"/>
              </w:rPr>
              <w:t>2027</w:t>
            </w:r>
          </w:p>
          <w:p w14:paraId="26A2D5C9" w14:textId="77777777" w:rsidR="00E3219A" w:rsidRDefault="00E3219A" w:rsidP="00E3219A">
            <w:pPr>
              <w:pStyle w:val="BODY"/>
              <w:rPr>
                <w:rFonts w:ascii="Segoe UI" w:hAnsi="Segoe UI" w:cs="Segoe UI"/>
                <w:b/>
                <w:bCs/>
                <w:color w:val="000000"/>
              </w:rPr>
            </w:pPr>
            <w:r w:rsidRPr="00E3219A">
              <w:rPr>
                <w:rFonts w:ascii="Segoe UI" w:hAnsi="Segoe UI" w:cs="Segoe UI"/>
                <w:b/>
                <w:bCs/>
                <w:color w:val="000000"/>
              </w:rPr>
              <w:t>Zwischentermine:</w:t>
            </w:r>
          </w:p>
          <w:p w14:paraId="2153456B" w14:textId="0308CB67" w:rsidR="00352D5C" w:rsidRPr="00E3219A" w:rsidRDefault="00352D5C" w:rsidP="00352D5C">
            <w:pPr>
              <w:pStyle w:val="BODY"/>
              <w:rPr>
                <w:rFonts w:ascii="Segoe UI" w:hAnsi="Segoe UI" w:cs="Segoe UI"/>
                <w:b/>
                <w:bCs/>
                <w:color w:val="000000"/>
              </w:rPr>
            </w:pPr>
            <w:r>
              <w:rPr>
                <w:rFonts w:ascii="Segoe UI" w:hAnsi="Segoe UI" w:cs="Segoe UI"/>
                <w:b/>
                <w:bCs/>
                <w:color w:val="000000"/>
              </w:rPr>
              <w:t>Aufmaße</w:t>
            </w:r>
            <w:r w:rsidRPr="00E3219A">
              <w:rPr>
                <w:rFonts w:ascii="Segoe UI" w:hAnsi="Segoe UI" w:cs="Segoe UI"/>
                <w:b/>
                <w:bCs/>
                <w:color w:val="000000"/>
              </w:rPr>
              <w:t xml:space="preserve"> Vordach:</w:t>
            </w:r>
            <w:r w:rsidRPr="00E3219A">
              <w:rPr>
                <w:rFonts w:ascii="Segoe UI" w:hAnsi="Segoe UI" w:cs="Segoe UI"/>
                <w:b/>
                <w:bCs/>
                <w:color w:val="000000"/>
              </w:rPr>
              <w:tab/>
            </w:r>
            <w:r w:rsidRPr="00E3219A">
              <w:rPr>
                <w:rFonts w:ascii="Segoe UI" w:hAnsi="Segoe UI" w:cs="Segoe UI"/>
                <w:b/>
                <w:bCs/>
                <w:color w:val="000000"/>
              </w:rPr>
              <w:tab/>
            </w:r>
            <w:r>
              <w:rPr>
                <w:rFonts w:ascii="Segoe UI" w:hAnsi="Segoe UI" w:cs="Segoe UI"/>
                <w:b/>
                <w:bCs/>
                <w:color w:val="000000"/>
              </w:rPr>
              <w:t>24.11.2026 – 01.12.2026</w:t>
            </w:r>
            <w:r w:rsidRPr="00E3219A">
              <w:rPr>
                <w:rFonts w:ascii="Segoe UI" w:hAnsi="Segoe UI" w:cs="Segoe UI"/>
                <w:b/>
                <w:bCs/>
                <w:color w:val="000000"/>
              </w:rPr>
              <w:t>,</w:t>
            </w:r>
          </w:p>
          <w:p w14:paraId="4FF053DD" w14:textId="76898486"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Montage Vordach:</w:t>
            </w:r>
            <w:r w:rsidRPr="00E3219A">
              <w:rPr>
                <w:rFonts w:ascii="Segoe UI" w:hAnsi="Segoe UI" w:cs="Segoe UI"/>
                <w:b/>
                <w:bCs/>
                <w:color w:val="000000"/>
              </w:rPr>
              <w:tab/>
            </w:r>
            <w:r w:rsidRPr="00E3219A">
              <w:rPr>
                <w:rFonts w:ascii="Segoe UI" w:hAnsi="Segoe UI" w:cs="Segoe UI"/>
                <w:b/>
                <w:bCs/>
                <w:color w:val="000000"/>
              </w:rPr>
              <w:tab/>
            </w:r>
            <w:r w:rsidR="00352D5C">
              <w:rPr>
                <w:rFonts w:ascii="Segoe UI" w:hAnsi="Segoe UI" w:cs="Segoe UI"/>
                <w:b/>
                <w:bCs/>
                <w:color w:val="000000"/>
              </w:rPr>
              <w:t>23.03</w:t>
            </w:r>
            <w:r w:rsidRPr="00E3219A">
              <w:rPr>
                <w:rFonts w:ascii="Segoe UI" w:hAnsi="Segoe UI" w:cs="Segoe UI"/>
                <w:b/>
                <w:bCs/>
                <w:color w:val="000000"/>
              </w:rPr>
              <w:t>.2027,</w:t>
            </w:r>
          </w:p>
          <w:p w14:paraId="51CE28F0" w14:textId="4218B378"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Montage Schiebetoranlage:</w:t>
            </w:r>
            <w:r w:rsidRPr="00E3219A">
              <w:rPr>
                <w:rFonts w:ascii="Segoe UI" w:hAnsi="Segoe UI" w:cs="Segoe UI"/>
                <w:b/>
                <w:bCs/>
                <w:color w:val="000000"/>
              </w:rPr>
              <w:tab/>
            </w:r>
            <w:r w:rsidR="00352D5C">
              <w:rPr>
                <w:rFonts w:ascii="Segoe UI" w:hAnsi="Segoe UI" w:cs="Segoe UI"/>
                <w:b/>
                <w:bCs/>
                <w:color w:val="000000"/>
              </w:rPr>
              <w:t>11.03.</w:t>
            </w:r>
            <w:r w:rsidRPr="00E3219A">
              <w:rPr>
                <w:rFonts w:ascii="Segoe UI" w:hAnsi="Segoe UI" w:cs="Segoe UI"/>
                <w:b/>
                <w:bCs/>
                <w:color w:val="000000"/>
              </w:rPr>
              <w:t>2027,</w:t>
            </w:r>
          </w:p>
          <w:p w14:paraId="6D056F5A" w14:textId="1CDA05AC"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Montage Geländer:</w:t>
            </w:r>
            <w:r w:rsidRPr="00E3219A">
              <w:rPr>
                <w:rFonts w:ascii="Segoe UI" w:hAnsi="Segoe UI" w:cs="Segoe UI"/>
                <w:b/>
                <w:bCs/>
                <w:color w:val="000000"/>
              </w:rPr>
              <w:tab/>
            </w:r>
            <w:r w:rsidRPr="00E3219A">
              <w:rPr>
                <w:rFonts w:ascii="Segoe UI" w:hAnsi="Segoe UI" w:cs="Segoe UI"/>
                <w:b/>
                <w:bCs/>
                <w:color w:val="000000"/>
              </w:rPr>
              <w:tab/>
            </w:r>
            <w:r w:rsidR="00352D5C">
              <w:rPr>
                <w:rFonts w:ascii="Segoe UI" w:hAnsi="Segoe UI" w:cs="Segoe UI"/>
                <w:b/>
                <w:bCs/>
                <w:color w:val="000000"/>
              </w:rPr>
              <w:t>22.07</w:t>
            </w:r>
            <w:r w:rsidRPr="00E3219A">
              <w:rPr>
                <w:rFonts w:ascii="Segoe UI" w:hAnsi="Segoe UI" w:cs="Segoe UI"/>
                <w:b/>
                <w:bCs/>
                <w:color w:val="000000"/>
              </w:rPr>
              <w:t>.2027</w:t>
            </w:r>
          </w:p>
          <w:p w14:paraId="048DCCAE" w14:textId="77777777" w:rsidR="00E3219A" w:rsidRPr="00E3219A" w:rsidRDefault="00E3219A" w:rsidP="00E3219A">
            <w:pPr>
              <w:pStyle w:val="BODY"/>
              <w:rPr>
                <w:rFonts w:ascii="Segoe UI" w:hAnsi="Segoe UI" w:cs="Segoe UI"/>
                <w:b/>
                <w:bCs/>
                <w:color w:val="000000"/>
              </w:rPr>
            </w:pPr>
          </w:p>
          <w:p w14:paraId="4EF1E1C9" w14:textId="77777777"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 xml:space="preserve">Ende der Auftragsausführung (Fertigstellung): </w:t>
            </w:r>
          </w:p>
          <w:p w14:paraId="306FCD2A" w14:textId="77777777"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Fertigstellung Schlosserarbeiten:</w:t>
            </w:r>
            <w:r w:rsidRPr="00E3219A">
              <w:rPr>
                <w:rFonts w:ascii="Segoe UI" w:hAnsi="Segoe UI" w:cs="Segoe UI"/>
                <w:b/>
                <w:bCs/>
                <w:color w:val="000000"/>
              </w:rPr>
              <w:tab/>
              <w:t>21.06.2027</w:t>
            </w:r>
          </w:p>
          <w:p w14:paraId="4C1E825F" w14:textId="77777777"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Zwischentermine:</w:t>
            </w:r>
          </w:p>
          <w:p w14:paraId="497C669B" w14:textId="0A1C0542"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Fertigstellung Vordach:</w:t>
            </w:r>
            <w:r w:rsidRPr="00E3219A">
              <w:rPr>
                <w:rFonts w:ascii="Segoe UI" w:hAnsi="Segoe UI" w:cs="Segoe UI"/>
                <w:b/>
                <w:bCs/>
                <w:color w:val="000000"/>
              </w:rPr>
              <w:tab/>
            </w:r>
            <w:r w:rsidR="00352D5C">
              <w:rPr>
                <w:rFonts w:ascii="Segoe UI" w:hAnsi="Segoe UI" w:cs="Segoe UI"/>
                <w:b/>
                <w:bCs/>
                <w:color w:val="000000"/>
              </w:rPr>
              <w:t>21.04</w:t>
            </w:r>
            <w:r w:rsidRPr="00E3219A">
              <w:rPr>
                <w:rFonts w:ascii="Segoe UI" w:hAnsi="Segoe UI" w:cs="Segoe UI"/>
                <w:b/>
                <w:bCs/>
                <w:color w:val="000000"/>
              </w:rPr>
              <w:t>.2027,</w:t>
            </w:r>
            <w:r w:rsidRPr="00E3219A">
              <w:rPr>
                <w:rFonts w:ascii="Segoe UI" w:hAnsi="Segoe UI" w:cs="Segoe UI"/>
                <w:b/>
                <w:bCs/>
                <w:color w:val="000000"/>
              </w:rPr>
              <w:br/>
              <w:t>Fertigstellung Schiebetoranlage:</w:t>
            </w:r>
            <w:r w:rsidRPr="00E3219A">
              <w:rPr>
                <w:rFonts w:ascii="Segoe UI" w:hAnsi="Segoe UI" w:cs="Segoe UI"/>
                <w:b/>
                <w:bCs/>
                <w:color w:val="000000"/>
              </w:rPr>
              <w:tab/>
            </w:r>
            <w:r w:rsidR="00352D5C">
              <w:rPr>
                <w:rFonts w:ascii="Segoe UI" w:hAnsi="Segoe UI" w:cs="Segoe UI"/>
                <w:b/>
                <w:bCs/>
                <w:color w:val="000000"/>
              </w:rPr>
              <w:t>17.03.</w:t>
            </w:r>
            <w:r w:rsidRPr="00E3219A">
              <w:rPr>
                <w:rFonts w:ascii="Segoe UI" w:hAnsi="Segoe UI" w:cs="Segoe UI"/>
                <w:b/>
                <w:bCs/>
                <w:color w:val="000000"/>
              </w:rPr>
              <w:t>2027,</w:t>
            </w:r>
            <w:r w:rsidRPr="00E3219A">
              <w:rPr>
                <w:rFonts w:ascii="Segoe UI" w:hAnsi="Segoe UI" w:cs="Segoe UI"/>
                <w:b/>
                <w:bCs/>
                <w:color w:val="000000"/>
              </w:rPr>
              <w:br/>
              <w:t>Fertigstellung Geländer:</w:t>
            </w:r>
            <w:r w:rsidRPr="00E3219A">
              <w:rPr>
                <w:rFonts w:ascii="Segoe UI" w:hAnsi="Segoe UI" w:cs="Segoe UI"/>
                <w:b/>
                <w:bCs/>
                <w:color w:val="000000"/>
              </w:rPr>
              <w:tab/>
            </w:r>
            <w:r w:rsidR="00352D5C">
              <w:rPr>
                <w:rFonts w:ascii="Segoe UI" w:hAnsi="Segoe UI" w:cs="Segoe UI"/>
                <w:b/>
                <w:bCs/>
                <w:color w:val="000000"/>
              </w:rPr>
              <w:t>1</w:t>
            </w:r>
            <w:r w:rsidRPr="00E3219A">
              <w:rPr>
                <w:rFonts w:ascii="Segoe UI" w:hAnsi="Segoe UI" w:cs="Segoe UI"/>
                <w:b/>
                <w:bCs/>
                <w:color w:val="000000"/>
              </w:rPr>
              <w:t>1.</w:t>
            </w:r>
            <w:r w:rsidR="00352D5C">
              <w:rPr>
                <w:rFonts w:ascii="Segoe UI" w:hAnsi="Segoe UI" w:cs="Segoe UI"/>
                <w:b/>
                <w:bCs/>
                <w:color w:val="000000"/>
              </w:rPr>
              <w:t>08</w:t>
            </w:r>
            <w:r w:rsidRPr="00E3219A">
              <w:rPr>
                <w:rFonts w:ascii="Segoe UI" w:hAnsi="Segoe UI" w:cs="Segoe UI"/>
                <w:b/>
                <w:bCs/>
                <w:color w:val="000000"/>
              </w:rPr>
              <w:t>.2027</w:t>
            </w:r>
          </w:p>
          <w:p w14:paraId="1DCB237B" w14:textId="229D5327" w:rsidR="006A5E8D" w:rsidRPr="00FC5C62" w:rsidRDefault="006A5E8D" w:rsidP="00137004">
            <w:pPr>
              <w:keepNext w:val="0"/>
              <w:widowControl w:val="0"/>
              <w:jc w:val="left"/>
              <w:rPr>
                <w:sz w:val="24"/>
                <w:szCs w:val="24"/>
              </w:rPr>
            </w:pP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591595">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591595">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591595">
              <w:rPr>
                <w:b/>
              </w:rPr>
            </w:r>
            <w:r w:rsidR="00591595">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00591595">
              <w:rPr>
                <w:b/>
              </w:rPr>
            </w:r>
            <w:r w:rsidR="00591595">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492759" w:rsidRPr="00063289" w:rsidRDefault="00492759" w:rsidP="00492759">
            <w:pPr>
              <w:jc w:val="left"/>
            </w:pP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070D99AD" w:rsidR="00CE5894" w:rsidRPr="001C3FD6" w:rsidRDefault="00AD3902" w:rsidP="003639A0">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3639A0">
              <w:tab/>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 xml:space="preserve">als Vertragsfrist </w:t>
            </w:r>
            <w:r w:rsidR="00235561" w:rsidRPr="000F4670">
              <w:lastRenderedPageBreak/>
              <w:t>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64711C58" w:rsidR="00F26BD7" w:rsidRPr="00063289" w:rsidRDefault="008F6FDE" w:rsidP="00FE703D">
            <w:pPr>
              <w:jc w:val="left"/>
            </w:pPr>
            <w:r>
              <w:fldChar w:fldCharType="begin">
                <w:ffData>
                  <w:name w:val=""/>
                  <w:enabled w:val="0"/>
                  <w:calcOnExit w:val="0"/>
                  <w:checkBox>
                    <w:size w:val="18"/>
                    <w:default w:val="1"/>
                  </w:checkBox>
                </w:ffData>
              </w:fldChar>
            </w:r>
            <w:r>
              <w:instrText xml:space="preserve"> FORMCHECKBOX </w:instrText>
            </w:r>
            <w:r w:rsidR="00591595">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591595">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535E85CD" w:rsidR="00F26BD7" w:rsidRPr="00063289" w:rsidRDefault="008F6FDE" w:rsidP="00FE703D">
            <w:pPr>
              <w:jc w:val="left"/>
            </w:pPr>
            <w:r>
              <w:fldChar w:fldCharType="begin">
                <w:ffData>
                  <w:name w:val=""/>
                  <w:enabled w:val="0"/>
                  <w:calcOnExit w:val="0"/>
                  <w:checkBox>
                    <w:size w:val="18"/>
                    <w:default w:val="1"/>
                  </w:checkBox>
                </w:ffData>
              </w:fldChar>
            </w:r>
            <w:r>
              <w:instrText xml:space="preserve"> FORMCHECKBOX </w:instrText>
            </w:r>
            <w:r w:rsidR="00591595">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8F6FDE" w:rsidRPr="00063289" w14:paraId="071D952A" w14:textId="77777777" w:rsidTr="008B67B0">
        <w:tblPrEx>
          <w:tblBorders>
            <w:bottom w:val="single" w:sz="4" w:space="0" w:color="auto"/>
          </w:tblBorders>
        </w:tblPrEx>
        <w:trPr>
          <w:trHeight w:val="1099"/>
        </w:trPr>
        <w:tc>
          <w:tcPr>
            <w:tcW w:w="9923" w:type="dxa"/>
            <w:gridSpan w:val="12"/>
            <w:noWrap/>
            <w:tcMar>
              <w:left w:w="28" w:type="dxa"/>
            </w:tcMar>
            <w:vAlign w:val="center"/>
          </w:tcPr>
          <w:p w14:paraId="117E7C93" w14:textId="77777777" w:rsidR="008F6FDE" w:rsidRPr="00716D12" w:rsidRDefault="008F6FDE" w:rsidP="008F6FDE">
            <w:pPr>
              <w:autoSpaceDE w:val="0"/>
              <w:autoSpaceDN w:val="0"/>
              <w:adjustRightInd w:val="0"/>
              <w:ind w:left="426" w:firstLine="540"/>
              <w:rPr>
                <w:rFonts w:cs="Arial"/>
                <w:i/>
                <w:iCs/>
              </w:rPr>
            </w:pPr>
            <w:r w:rsidRPr="00716D12">
              <w:rPr>
                <w:rFonts w:cs="Arial"/>
                <w:i/>
                <w:iCs/>
              </w:rPr>
              <w:lastRenderedPageBreak/>
              <w:t>Hinweis: Die Bedingungen sind zu nummerieren; werden keine weiteren Bedingungen</w:t>
            </w:r>
          </w:p>
          <w:p w14:paraId="3C7DDA23" w14:textId="77777777" w:rsidR="008F6FDE" w:rsidRPr="00716D12" w:rsidRDefault="008F6FDE" w:rsidP="008F6FDE">
            <w:pPr>
              <w:autoSpaceDE w:val="0"/>
              <w:autoSpaceDN w:val="0"/>
              <w:adjustRightInd w:val="0"/>
              <w:ind w:left="426" w:firstLine="540"/>
              <w:rPr>
                <w:rFonts w:cs="Arial"/>
                <w:i/>
                <w:iCs/>
              </w:rPr>
            </w:pPr>
            <w:r w:rsidRPr="00716D12">
              <w:rPr>
                <w:rFonts w:cs="Arial"/>
                <w:i/>
                <w:iCs/>
              </w:rPr>
              <w:t xml:space="preserve">aufgenommen, ist „Keine“ anzukreuzen. </w:t>
            </w:r>
          </w:p>
          <w:p w14:paraId="4326362C" w14:textId="77777777" w:rsidR="008F6FDE" w:rsidRPr="00716D12" w:rsidRDefault="008F6FDE" w:rsidP="008F6FDE">
            <w:pPr>
              <w:autoSpaceDE w:val="0"/>
              <w:autoSpaceDN w:val="0"/>
              <w:adjustRightInd w:val="0"/>
              <w:ind w:left="426" w:firstLine="540"/>
              <w:rPr>
                <w:rFonts w:cs="Arial"/>
                <w:i/>
                <w:iCs/>
              </w:rPr>
            </w:pPr>
          </w:p>
          <w:p w14:paraId="2BF91E70" w14:textId="77777777" w:rsidR="008F6FDE" w:rsidRPr="00716D12" w:rsidRDefault="008F6FDE" w:rsidP="008F6FDE">
            <w:pPr>
              <w:tabs>
                <w:tab w:val="left" w:pos="900"/>
              </w:tabs>
              <w:autoSpaceDE w:val="0"/>
              <w:autoSpaceDN w:val="0"/>
              <w:adjustRightInd w:val="0"/>
              <w:ind w:left="426" w:firstLine="540"/>
              <w:rPr>
                <w:rFonts w:cs="Arial"/>
                <w:iCs/>
              </w:rPr>
            </w:pPr>
            <w:r w:rsidRPr="00716D12">
              <w:rPr>
                <w:rFonts w:cs="Arial"/>
                <w:iCs/>
              </w:rPr>
              <w:fldChar w:fldCharType="begin">
                <w:ffData>
                  <w:name w:val="Kontrollkästchen15"/>
                  <w:enabled/>
                  <w:calcOnExit w:val="0"/>
                  <w:checkBox>
                    <w:sizeAuto/>
                    <w:default w:val="0"/>
                  </w:checkBox>
                </w:ffData>
              </w:fldChar>
            </w:r>
            <w:bookmarkStart w:id="7" w:name="Kontrollkästchen15"/>
            <w:r w:rsidRPr="00716D12">
              <w:rPr>
                <w:rFonts w:cs="Arial"/>
                <w:iCs/>
              </w:rPr>
              <w:instrText xml:space="preserve"> FORMCHECKBOX </w:instrText>
            </w:r>
            <w:r w:rsidR="00591595">
              <w:rPr>
                <w:rFonts w:cs="Arial"/>
                <w:iCs/>
              </w:rPr>
            </w:r>
            <w:r w:rsidR="00591595">
              <w:rPr>
                <w:rFonts w:cs="Arial"/>
                <w:iCs/>
              </w:rPr>
              <w:fldChar w:fldCharType="separate"/>
            </w:r>
            <w:r w:rsidRPr="00716D12">
              <w:rPr>
                <w:rFonts w:cs="Arial"/>
                <w:iCs/>
              </w:rPr>
              <w:fldChar w:fldCharType="end"/>
            </w:r>
            <w:bookmarkEnd w:id="7"/>
            <w:r w:rsidRPr="00716D12">
              <w:rPr>
                <w:rFonts w:cs="Arial"/>
                <w:iCs/>
              </w:rPr>
              <w:t xml:space="preserve"> </w:t>
            </w:r>
            <w:r w:rsidRPr="00716D12">
              <w:rPr>
                <w:rFonts w:cs="Arial"/>
                <w:iCs/>
              </w:rPr>
              <w:tab/>
              <w:t>„keine“</w:t>
            </w:r>
          </w:p>
          <w:p w14:paraId="0F116A1C" w14:textId="77777777" w:rsidR="008F6FDE" w:rsidRPr="00716D12" w:rsidRDefault="008F6FDE" w:rsidP="008F6FDE">
            <w:pPr>
              <w:autoSpaceDE w:val="0"/>
              <w:autoSpaceDN w:val="0"/>
              <w:adjustRightInd w:val="0"/>
              <w:ind w:left="426" w:firstLine="540"/>
              <w:rPr>
                <w:rFonts w:cs="Arial"/>
                <w:iCs/>
              </w:rPr>
            </w:pPr>
          </w:p>
          <w:p w14:paraId="2A206939" w14:textId="1645B18E" w:rsidR="008F6FDE" w:rsidRPr="00716D12" w:rsidRDefault="008F6FDE" w:rsidP="008F6FDE">
            <w:pPr>
              <w:tabs>
                <w:tab w:val="left" w:pos="900"/>
              </w:tabs>
              <w:autoSpaceDE w:val="0"/>
              <w:autoSpaceDN w:val="0"/>
              <w:adjustRightInd w:val="0"/>
              <w:ind w:left="426" w:firstLine="540"/>
              <w:rPr>
                <w:rFonts w:cs="Arial"/>
                <w:iCs/>
              </w:rPr>
            </w:pPr>
            <w:r w:rsidRPr="00716D12">
              <w:rPr>
                <w:rFonts w:cs="Arial"/>
                <w:iCs/>
              </w:rPr>
              <w:fldChar w:fldCharType="begin">
                <w:ffData>
                  <w:name w:val="Kontrollkästchen16"/>
                  <w:enabled/>
                  <w:calcOnExit w:val="0"/>
                  <w:checkBox>
                    <w:sizeAuto/>
                    <w:default w:val="1"/>
                  </w:checkBox>
                </w:ffData>
              </w:fldChar>
            </w:r>
            <w:bookmarkStart w:id="8" w:name="Kontrollkästchen16"/>
            <w:r w:rsidRPr="00716D12">
              <w:rPr>
                <w:rFonts w:cs="Arial"/>
                <w:iCs/>
              </w:rPr>
              <w:instrText xml:space="preserve"> FORMCHECKBOX </w:instrText>
            </w:r>
            <w:r w:rsidR="00591595">
              <w:rPr>
                <w:rFonts w:cs="Arial"/>
                <w:iCs/>
              </w:rPr>
            </w:r>
            <w:r w:rsidR="00591595">
              <w:rPr>
                <w:rFonts w:cs="Arial"/>
                <w:iCs/>
              </w:rPr>
              <w:fldChar w:fldCharType="separate"/>
            </w:r>
            <w:r w:rsidRPr="00716D12">
              <w:rPr>
                <w:rFonts w:cs="Arial"/>
                <w:iCs/>
              </w:rPr>
              <w:fldChar w:fldCharType="end"/>
            </w:r>
            <w:bookmarkEnd w:id="8"/>
            <w:r w:rsidRPr="00716D12">
              <w:rPr>
                <w:rFonts w:cs="Arial"/>
                <w:iCs/>
              </w:rPr>
              <w:tab/>
              <w:t xml:space="preserve">Bedingungen Nr. 1 bis </w:t>
            </w:r>
            <w:r w:rsidR="00716D12">
              <w:rPr>
                <w:rFonts w:cs="Arial"/>
                <w:iCs/>
              </w:rPr>
              <w:t>10</w:t>
            </w:r>
          </w:p>
          <w:p w14:paraId="38717A43" w14:textId="77777777" w:rsidR="008F6FDE" w:rsidRPr="00716D12" w:rsidRDefault="008F6FDE" w:rsidP="008F6FDE">
            <w:pPr>
              <w:tabs>
                <w:tab w:val="left" w:pos="900"/>
              </w:tabs>
              <w:autoSpaceDE w:val="0"/>
              <w:autoSpaceDN w:val="0"/>
              <w:adjustRightInd w:val="0"/>
              <w:ind w:left="426" w:firstLine="540"/>
              <w:rPr>
                <w:rFonts w:cs="Arial"/>
                <w:iCs/>
              </w:rPr>
            </w:pPr>
          </w:p>
          <w:p w14:paraId="746C2BE9"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Baustrom</w:t>
            </w:r>
            <w:r w:rsidRPr="00716D12">
              <w:rPr>
                <w:rFonts w:cs="Arial"/>
                <w:iCs/>
              </w:rPr>
              <w:t xml:space="preserve">: Der Auftraggeber stellt die erforderlichen Einrichtungen (Hauptverteiler und Verteiler mit entsprechenden Unterverteilern je Etage) zur Entnahme von Baustrom dem Auftragnehmer zur Verfügung. Der Auftragnehmer beteiligt sich an den Kosten für diese Einrichtungen einschl. des Verbrauchs mit einer </w:t>
            </w:r>
            <w:r w:rsidRPr="00716D12">
              <w:rPr>
                <w:rFonts w:cs="Arial"/>
                <w:b/>
                <w:iCs/>
              </w:rPr>
              <w:t>Umlage von pauschal 0,40 % der Netto-Schlussrechnungssumme</w:t>
            </w:r>
            <w:r w:rsidRPr="00716D12">
              <w:rPr>
                <w:rFonts w:cs="Arial"/>
                <w:iCs/>
              </w:rPr>
              <w:t>, sofern der Auftragnehmer Baustrom – gleich in welchem Umfang - in Anspruch nimmt.</w:t>
            </w:r>
          </w:p>
          <w:p w14:paraId="74DD8619"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Bauwasser</w:t>
            </w:r>
            <w:r w:rsidRPr="00716D12">
              <w:rPr>
                <w:rFonts w:cs="Arial"/>
                <w:iCs/>
              </w:rPr>
              <w:t xml:space="preserve">: Der Auftraggeber stellt eine gewerkeübergreifende Bauwasserversorgung (Bauwasseranschlüsse im Bereich der Baustelleneinrichtungsflächen, ebenerdig außerhalb des Gebäudes) zur Entnahme von Bauwasser dem Auftragnehmer zur Verfügung. Der Auftragnehmer beteiligt sich an den Kosten für die Bauwasserversorgung einschl. des Verbrauchs mit einer </w:t>
            </w:r>
            <w:r w:rsidRPr="00716D12">
              <w:rPr>
                <w:rFonts w:cs="Arial"/>
                <w:b/>
                <w:iCs/>
              </w:rPr>
              <w:t>Umlage von pauschal 0,25 % der Netto-Schlussrechnungssumme</w:t>
            </w:r>
            <w:r w:rsidRPr="00716D12">
              <w:rPr>
                <w:rFonts w:cs="Arial"/>
                <w:iCs/>
              </w:rPr>
              <w:t>, sofern der Auftragnehmer Bauwasser – gleich in welchem Umfang - in Anspruch nimmt.</w:t>
            </w:r>
          </w:p>
          <w:p w14:paraId="716E620B" w14:textId="1B512A6C"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Sanitärcontainer</w:t>
            </w:r>
            <w:r w:rsidRPr="00716D12">
              <w:rPr>
                <w:rFonts w:cs="Arial"/>
                <w:iCs/>
              </w:rPr>
              <w:t xml:space="preserve">: </w:t>
            </w:r>
            <w:r w:rsidRPr="00716D12">
              <w:rPr>
                <w:rFonts w:cs="Arial"/>
              </w:rPr>
              <w:t xml:space="preserve">Der Auftraggeber stellt dem Auftragnehmer Sanitärcontainer zur Nutzung für Toiletten-, Dusch- und Waschgänge zur Verfügung und übernimmt auch die Reinigung dergleichen. Der Auftragnehmer beteiligt sich an den Kosten für die Sanitärcontainer einschl. des Verbrauchs mit einer </w:t>
            </w:r>
            <w:r w:rsidRPr="00716D12">
              <w:rPr>
                <w:rFonts w:cs="Arial"/>
                <w:b/>
              </w:rPr>
              <w:t>Umlage von pauschal 0,40 % der Netto-Schlussrechnungssumme</w:t>
            </w:r>
            <w:r w:rsidRPr="00716D12">
              <w:rPr>
                <w:rFonts w:cs="Arial"/>
              </w:rPr>
              <w:t xml:space="preserve">, sofern </w:t>
            </w:r>
            <w:r w:rsidRPr="00716D12">
              <w:rPr>
                <w:rFonts w:cs="Arial"/>
                <w:iCs/>
              </w:rPr>
              <w:t>der Auftragnehmer die Sanitärcontainer – gleich in welchem Umfang - in Anspruch nimmt.</w:t>
            </w:r>
          </w:p>
          <w:p w14:paraId="13D531C0" w14:textId="429E14D9" w:rsidR="008F059D" w:rsidRPr="00716D12" w:rsidRDefault="008F059D" w:rsidP="008B67B0">
            <w:pPr>
              <w:pStyle w:val="Listenabsatz"/>
              <w:numPr>
                <w:ilvl w:val="0"/>
                <w:numId w:val="25"/>
              </w:numPr>
              <w:tabs>
                <w:tab w:val="left" w:pos="900"/>
              </w:tabs>
              <w:autoSpaceDE w:val="0"/>
              <w:autoSpaceDN w:val="0"/>
              <w:adjustRightInd w:val="0"/>
              <w:rPr>
                <w:rFonts w:cs="Arial"/>
                <w:iCs/>
              </w:rPr>
            </w:pPr>
            <w:r w:rsidRPr="00716D12">
              <w:rPr>
                <w:rFonts w:cs="Arial"/>
                <w:b/>
                <w:iCs/>
              </w:rPr>
              <w:t>Entsorgungslogistik</w:t>
            </w:r>
            <w:r w:rsidRPr="00716D12">
              <w:rPr>
                <w:rFonts w:cs="Arial"/>
                <w:iCs/>
              </w:rPr>
              <w:t xml:space="preserve">: Die Entsorgung sämtlicher auf der Baustelle entstehender Bauabfälle des Auftragnehmers erfolgt über einen externen Entsorgungslogistiker gemäß den vertraglichen Vorgaben im Baulogistikhandbuch (vgl. dort Ziffer 7) der Auftragnehmer beteiligt sich an den Kosten für das Entsorgungslogistikpersonal und den Wertstoffhof mit einer </w:t>
            </w:r>
            <w:r w:rsidRPr="00716D12">
              <w:rPr>
                <w:rFonts w:cs="Arial"/>
                <w:b/>
                <w:iCs/>
              </w:rPr>
              <w:t>Umlage von pauschal 0,50 % der Netto-Schlussrechnungssumme,</w:t>
            </w:r>
            <w:r w:rsidRPr="00716D12">
              <w:rPr>
                <w:rFonts w:cs="Arial"/>
                <w:iCs/>
              </w:rPr>
              <w:t xml:space="preserve"> sofern Bauabfall des Auftragnehmers auf dem Wertstoffhof des Auftraggebers – gleich in welchem Umfang – entsorgt wird.</w:t>
            </w:r>
          </w:p>
          <w:p w14:paraId="32B42EAB"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Baustellenlogistik:</w:t>
            </w:r>
            <w:r w:rsidRPr="00716D12">
              <w:rPr>
                <w:rFonts w:cs="Arial"/>
                <w:iCs/>
              </w:rPr>
              <w:t xml:space="preserve"> Die gesamte Baustelle wird von dem Auftraggeber bewacht, mit einem Bauzaun und Toren eingezäunt und der Zutritt sowie der gesamte Baustellenverkehr wird über einen externen Baustellenlogistiker gemäß den vertraglichen Vorgaben im Baulogistikhandbuch (vgl. dort Ziffer 2 ff.) geregelt, um u. a. das Risiko von Diebstahl und Beschädigungen auf der Baustelle zu minimieren und dem Auftragnehmer zugewiesene Baustelleneinrichtungsflächen, auch zur temporären Lagerung von Bauteilen und -stoffen, zur Verfügung stellen zu können. An den Kosten der Baustellenlogistik für die Zutrittskontrolle, Bauzaun, Baustellenbewachung (u. a. Kameraturm) und Regelung des Baustellenverkehrs einschl. der Personalkosten des Baulogistikers beteiligt sich der Auftragnehmer mit einer </w:t>
            </w:r>
            <w:r w:rsidRPr="00716D12">
              <w:rPr>
                <w:rFonts w:cs="Arial"/>
                <w:b/>
                <w:iCs/>
              </w:rPr>
              <w:t>Umlage von pauschal 0,65 % der Netto-Schlussrechnungssumme</w:t>
            </w:r>
            <w:r w:rsidRPr="00716D12">
              <w:rPr>
                <w:rFonts w:cs="Arial"/>
                <w:iCs/>
              </w:rPr>
              <w:t>. Die Umlage führt zu keiner Abänderung der Gefahrtragung.</w:t>
            </w:r>
          </w:p>
          <w:p w14:paraId="456F1489" w14:textId="5C021B30" w:rsidR="008F6FDE" w:rsidRPr="00716D12" w:rsidRDefault="008F6FDE" w:rsidP="008F059D">
            <w:pPr>
              <w:pStyle w:val="Listenabsatz"/>
              <w:numPr>
                <w:ilvl w:val="0"/>
                <w:numId w:val="25"/>
              </w:numPr>
              <w:tabs>
                <w:tab w:val="left" w:pos="900"/>
              </w:tabs>
              <w:autoSpaceDE w:val="0"/>
              <w:autoSpaceDN w:val="0"/>
              <w:adjustRightInd w:val="0"/>
              <w:ind w:left="896" w:hanging="357"/>
              <w:rPr>
                <w:rFonts w:cs="Arial"/>
                <w:iCs/>
              </w:rPr>
            </w:pPr>
            <w:r w:rsidRPr="00716D12">
              <w:rPr>
                <w:rFonts w:cs="Arial"/>
                <w:b/>
                <w:iCs/>
              </w:rPr>
              <w:t>Baustellenversicherung</w:t>
            </w:r>
            <w:r w:rsidRPr="00716D12">
              <w:rPr>
                <w:rFonts w:cs="Arial"/>
                <w:iCs/>
              </w:rPr>
              <w:t xml:space="preserve">: Der Auftraggeber schließt für die gesamte Bauzeit eine Bauleistungsversicherung bei der Provinzial Versicherung AG ab, die einen Versicherungsschutz für Sachschäden durch unvorhersehbare Ereignisse wie z. B. durch höhere Gewalt, Vandalismus, Diebstahl fest verbundener Bestandteile, Erdbeben, Sturm oder anderer außergewöhnlicher Witterungseinflüsse bietet. Der Auftragnehmer beteiligt sich an den Kosten für die Bauleistungsversicherung mit einer </w:t>
            </w:r>
            <w:r w:rsidRPr="00716D12">
              <w:rPr>
                <w:rFonts w:cs="Arial"/>
                <w:b/>
                <w:iCs/>
              </w:rPr>
              <w:t>Umlage von pauschal 0,30 % der Netto-Schlussrechnungssumme</w:t>
            </w:r>
            <w:r w:rsidRPr="00716D12">
              <w:rPr>
                <w:rFonts w:cs="Arial"/>
                <w:iCs/>
              </w:rPr>
              <w:t>.</w:t>
            </w:r>
          </w:p>
          <w:p w14:paraId="5173B15F" w14:textId="09123EEB" w:rsidR="008F6FDE" w:rsidRPr="00716D12" w:rsidRDefault="008F6FDE" w:rsidP="00F76268">
            <w:pPr>
              <w:pStyle w:val="Listenabsatz"/>
              <w:numPr>
                <w:ilvl w:val="0"/>
                <w:numId w:val="25"/>
              </w:numPr>
              <w:tabs>
                <w:tab w:val="left" w:pos="900"/>
              </w:tabs>
              <w:autoSpaceDE w:val="0"/>
              <w:autoSpaceDN w:val="0"/>
              <w:adjustRightInd w:val="0"/>
              <w:rPr>
                <w:rFonts w:cs="Arial"/>
                <w:iCs/>
              </w:rPr>
            </w:pPr>
            <w:r w:rsidRPr="00716D12">
              <w:rPr>
                <w:rFonts w:cs="Arial"/>
                <w:iCs/>
              </w:rPr>
              <w:t>VOB/B § 16 (3): Der Anspruch auf Schlu</w:t>
            </w:r>
            <w:r w:rsidR="00137004">
              <w:rPr>
                <w:rFonts w:cs="Arial"/>
                <w:iCs/>
              </w:rPr>
              <w:t>ss</w:t>
            </w:r>
            <w:r w:rsidRPr="00716D12">
              <w:rPr>
                <w:rFonts w:cs="Arial"/>
                <w:iCs/>
              </w:rPr>
              <w:t>zahlung wird auf die Frist von höchstens 60 Tagen</w:t>
            </w:r>
          </w:p>
          <w:p w14:paraId="5E686F0A" w14:textId="30A0E3C6" w:rsidR="008F6FDE" w:rsidRPr="00716D12" w:rsidRDefault="008F6FDE" w:rsidP="008F6FDE">
            <w:pPr>
              <w:tabs>
                <w:tab w:val="left" w:pos="900"/>
              </w:tabs>
              <w:autoSpaceDE w:val="0"/>
              <w:autoSpaceDN w:val="0"/>
              <w:adjustRightInd w:val="0"/>
              <w:ind w:firstLine="540"/>
              <w:rPr>
                <w:rFonts w:cs="Arial"/>
                <w:iCs/>
              </w:rPr>
            </w:pPr>
            <w:r w:rsidRPr="00716D12">
              <w:rPr>
                <w:rFonts w:cs="Arial"/>
                <w:iCs/>
              </w:rPr>
              <w:t xml:space="preserve">    </w:t>
            </w:r>
            <w:r w:rsidR="00F76268" w:rsidRPr="00716D12">
              <w:rPr>
                <w:rFonts w:cs="Arial"/>
                <w:iCs/>
              </w:rPr>
              <w:t xml:space="preserve">   </w:t>
            </w:r>
            <w:r w:rsidRPr="00716D12">
              <w:rPr>
                <w:rFonts w:cs="Arial"/>
                <w:iCs/>
              </w:rPr>
              <w:t>verlängert</w:t>
            </w:r>
          </w:p>
          <w:p w14:paraId="6778B131" w14:textId="770FC375"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iCs/>
              </w:rPr>
              <w:t>Werbung auf der Baustelle in eigener Sache ist nicht zulässig.</w:t>
            </w:r>
          </w:p>
          <w:p w14:paraId="7F9AF757" w14:textId="0534126F" w:rsidR="008B67B0" w:rsidRPr="00716D12" w:rsidRDefault="008B67B0" w:rsidP="008F059D">
            <w:pPr>
              <w:pStyle w:val="Listenabsatz"/>
              <w:numPr>
                <w:ilvl w:val="0"/>
                <w:numId w:val="25"/>
              </w:numPr>
              <w:tabs>
                <w:tab w:val="left" w:pos="900"/>
              </w:tabs>
              <w:autoSpaceDE w:val="0"/>
              <w:autoSpaceDN w:val="0"/>
              <w:adjustRightInd w:val="0"/>
              <w:ind w:left="896" w:hanging="357"/>
              <w:rPr>
                <w:rFonts w:cs="Arial"/>
                <w:iCs/>
              </w:rPr>
            </w:pPr>
            <w:r w:rsidRPr="00716D12">
              <w:rPr>
                <w:rStyle w:val="B"/>
                <w:rFonts w:cs="Arial"/>
                <w:color w:val="000000"/>
              </w:rPr>
              <w:t>Beschäftigungsverhältnisse</w:t>
            </w:r>
            <w:r w:rsidRPr="00716D12">
              <w:rPr>
                <w:rFonts w:cs="Arial"/>
              </w:rPr>
              <w:br/>
            </w:r>
            <w:r w:rsidRPr="00716D12">
              <w:rPr>
                <w:rFonts w:cs="Arial"/>
                <w:color w:val="000000"/>
              </w:rPr>
              <w:t>Sollte der Bieter bezwecken Leistungen durch Subunternehmer erbringen zu lassen, so muss der Bieter mit seinem Angebot die Anzahl der Subunternehmer und den durch diese zu erbringenden Teilleistungen/ Tätigkeiten angeben.</w:t>
            </w:r>
            <w:r w:rsidRPr="00716D12">
              <w:rPr>
                <w:rFonts w:cs="Arial"/>
                <w:color w:val="FF0000"/>
              </w:rPr>
              <w:t xml:space="preserve"> </w:t>
            </w:r>
            <w:r w:rsidRPr="00716D12">
              <w:rPr>
                <w:rFonts w:cs="Arial"/>
                <w:color w:val="000000"/>
              </w:rPr>
              <w:t>Für alle Mitarbeiter des AN gelten die Mindestlohnbestimmungen gemäß Anlage zum Angebot - Erklärung des Bieters. Jeder Auftragnehmer ist dafür verantwortlich, dass seine auf der Baustelle tätigen Mitarbeiter,</w:t>
            </w:r>
            <w:r w:rsidRPr="00716D12">
              <w:rPr>
                <w:rFonts w:cs="Arial"/>
              </w:rPr>
              <w:br/>
            </w:r>
            <w:r w:rsidRPr="00716D12">
              <w:rPr>
                <w:rFonts w:cs="Arial"/>
                <w:color w:val="000000"/>
              </w:rPr>
              <w:t xml:space="preserve">einschließlich seiner Nachunternehmer, Kenntnisse über den SiGe-Plan, die Baustellenordnung und die einschlägigen Arbeitsschutz- und Unfallverhütungsvorschriften haben. </w:t>
            </w:r>
            <w:r w:rsidRPr="00716D12">
              <w:rPr>
                <w:rFonts w:cs="Arial"/>
              </w:rPr>
              <w:br/>
            </w:r>
            <w:r w:rsidRPr="00716D12">
              <w:rPr>
                <w:rFonts w:cs="Arial"/>
                <w:color w:val="000000"/>
              </w:rPr>
              <w:t>Auch die Mitarbeiter von Nachunternehmern sind zur Weiterleitung an den SiGe-Koordinator zu benennen, um an den Einweisungen teilzunehmen.</w:t>
            </w:r>
            <w:r w:rsidRPr="00716D12">
              <w:rPr>
                <w:rFonts w:cs="Arial"/>
              </w:rPr>
              <w:br/>
            </w:r>
            <w:r w:rsidRPr="00716D12">
              <w:rPr>
                <w:rFonts w:cs="Arial"/>
                <w:color w:val="000000"/>
              </w:rPr>
              <w:t>Der Auftragnehmer hat die Baustelle durch qualifizierte Fachbauleiter zu betreuen, die in Abstimmung mit dem Bauherrn/ der Bauleitung die Aufsicht und sämtliche</w:t>
            </w:r>
            <w:r w:rsidRPr="00716D12">
              <w:rPr>
                <w:rFonts w:cs="Arial"/>
              </w:rPr>
              <w:br/>
            </w:r>
            <w:proofErr w:type="spellStart"/>
            <w:r w:rsidRPr="00716D12">
              <w:rPr>
                <w:rFonts w:cs="Arial"/>
                <w:color w:val="000000"/>
              </w:rPr>
              <w:t>Auftragnehmerpflichten</w:t>
            </w:r>
            <w:proofErr w:type="spellEnd"/>
            <w:r w:rsidRPr="00716D12">
              <w:rPr>
                <w:rFonts w:cs="Arial"/>
                <w:color w:val="000000"/>
              </w:rPr>
              <w:t xml:space="preserve"> auf der Baustelle wahrnehmen. Der Auftragnehmer hat dafür Sorge zu tragen, dass durch die Mitarbeiter keine Gefahr für andere Arbeitskräfte ausgeht. Ebenso darf er eine Gefährdung seiner Mitarbeiter nicht dulden. Der Auftragnehmer ist verpflichtet, seine an der Vertrags- </w:t>
            </w:r>
            <w:proofErr w:type="spellStart"/>
            <w:r w:rsidRPr="00716D12">
              <w:rPr>
                <w:rFonts w:cs="Arial"/>
                <w:color w:val="000000"/>
              </w:rPr>
              <w:lastRenderedPageBreak/>
              <w:t>erfüllung</w:t>
            </w:r>
            <w:proofErr w:type="spellEnd"/>
            <w:r w:rsidRPr="00716D12">
              <w:rPr>
                <w:rFonts w:cs="Arial"/>
                <w:color w:val="000000"/>
              </w:rPr>
              <w:t xml:space="preserve"> beteiligten Mitarbeiter bei Arbeitsbeginn auf der Baustelle mit den Bestimmungen der Baustellenordnung vertraut zu machen und für die Einhaltung zu sorgen.</w:t>
            </w:r>
            <w:r w:rsidRPr="00716D12">
              <w:rPr>
                <w:rFonts w:cs="Arial"/>
              </w:rPr>
              <w:br/>
            </w:r>
            <w:r w:rsidRPr="00716D12">
              <w:rPr>
                <w:rFonts w:cs="Arial"/>
                <w:color w:val="000000"/>
              </w:rPr>
              <w:t xml:space="preserve">Das Personal des Auftragnehmers muss für die ihm übertragene Arbeit qualifiziert sein. Personen, die gegen Arbeitsschutz- und Unfallverhütungsvorschriften verstoßen oder den Anweisungen des Bauherrn oder seiner Beauftragten nicht Folge leisten, sind von der Baustelle zu weisen und zu ersetzen. Das Personal des beauftragten Unternehmens darf sich nur in den Baustellenbereichen aufhalten, deren Betreten zur Durchführung der zugeteilten Arbeiten notwendig ist. Alle Mitarbeiter haben sich über die Notrufkette der Baustelle zu informieren. </w:t>
            </w:r>
            <w:r w:rsidRPr="00716D12">
              <w:rPr>
                <w:rFonts w:cs="Arial"/>
              </w:rPr>
              <w:br/>
            </w:r>
            <w:r w:rsidRPr="00716D12">
              <w:rPr>
                <w:rFonts w:cs="Arial"/>
                <w:color w:val="000000"/>
              </w:rPr>
              <w:t xml:space="preserve">Der AN verpflichtet sich, für die Durchführung seiner vertraglichen Leistungen und zur Einhaltung der vereinbarten Termine ausreichendes Personal einzusetzen. Zudem verpflichtet sich der AN, dass zu jeder Zeit während der Ausführung seiner Leistungen im Rahmen der Baustellenöffnungszeiten aus dem Baulogistikhandbuch, die leitenden Personen aus Projektleiter, stellvertretender Projektleiter, wenn nicht vor Ort anwesend, mindestens telefonisch erreichbar sein müssen. </w:t>
            </w:r>
            <w:r w:rsidRPr="00716D12">
              <w:rPr>
                <w:rFonts w:cs="Arial"/>
              </w:rPr>
              <w:br/>
            </w:r>
            <w:r w:rsidRPr="00716D12">
              <w:rPr>
                <w:rFonts w:cs="Arial"/>
                <w:color w:val="000000"/>
              </w:rPr>
              <w:t xml:space="preserve">Weiterhin hat der AN einen Polier, Obermonteur zu benennen der als Ansprechpartner für den AG und seinen Bevollmächtigten gilt und zu jederzeit während der Ausführung seiner eigenen Leistungen vor Ort ist. </w:t>
            </w:r>
            <w:r w:rsidRPr="00716D12">
              <w:rPr>
                <w:rFonts w:cs="Arial"/>
              </w:rPr>
              <w:br/>
            </w:r>
            <w:r w:rsidRPr="00716D12">
              <w:rPr>
                <w:rFonts w:cs="Arial"/>
                <w:color w:val="000000"/>
              </w:rPr>
              <w:t>Alle leitenden Personen aus Projektleiter, stellvertretender Projektleiter, Polier, Obermonteur müssen die deutsche Sprache fließend in Wort und Schrift beherrschen, damit die notwendige Kommunikation zwischen AN und dem AG und seiner Bevollmächtigten vor Ort sichergestellt ist.</w:t>
            </w:r>
            <w:r w:rsidRPr="00716D12">
              <w:rPr>
                <w:rFonts w:cs="Arial"/>
              </w:rPr>
              <w:br/>
            </w:r>
            <w:r w:rsidRPr="00716D12">
              <w:rPr>
                <w:rFonts w:cs="Arial"/>
                <w:color w:val="000000"/>
              </w:rPr>
              <w:t>Sollte der AN Subunternehmer hinzuziehen, so bleiben die zuvor aufgeführten Plichten hiervon unberührt.</w:t>
            </w:r>
          </w:p>
          <w:p w14:paraId="57C43A00" w14:textId="19BA2BB9" w:rsidR="008B67B0" w:rsidRPr="00716D12" w:rsidRDefault="008B67B0" w:rsidP="00F76268">
            <w:pPr>
              <w:pStyle w:val="Listenabsatz"/>
              <w:numPr>
                <w:ilvl w:val="0"/>
                <w:numId w:val="25"/>
              </w:numPr>
              <w:tabs>
                <w:tab w:val="left" w:pos="900"/>
              </w:tabs>
              <w:autoSpaceDE w:val="0"/>
              <w:autoSpaceDN w:val="0"/>
              <w:adjustRightInd w:val="0"/>
              <w:jc w:val="left"/>
              <w:rPr>
                <w:rFonts w:cs="Arial"/>
                <w:iCs/>
              </w:rPr>
            </w:pPr>
            <w:r w:rsidRPr="00716D12">
              <w:rPr>
                <w:rStyle w:val="B"/>
                <w:rFonts w:cs="Arial"/>
                <w:color w:val="000000"/>
              </w:rPr>
              <w:t>Verantwortlicher</w:t>
            </w:r>
            <w:r w:rsidR="00F76268" w:rsidRPr="00716D12">
              <w:rPr>
                <w:rStyle w:val="B"/>
                <w:rFonts w:cs="Arial"/>
                <w:color w:val="000000"/>
              </w:rPr>
              <w:t xml:space="preserve"> </w:t>
            </w:r>
            <w:r w:rsidRPr="00716D12">
              <w:rPr>
                <w:rStyle w:val="B"/>
                <w:rFonts w:cs="Arial"/>
                <w:color w:val="000000"/>
              </w:rPr>
              <w:t>Ansprechpartner</w:t>
            </w:r>
            <w:r w:rsidRPr="00716D12">
              <w:rPr>
                <w:rFonts w:cs="Arial"/>
              </w:rPr>
              <w:br/>
            </w:r>
            <w:r w:rsidRPr="00716D12">
              <w:rPr>
                <w:rFonts w:cs="Arial"/>
                <w:color w:val="000000"/>
              </w:rPr>
              <w:t>Der Auftragnehmer benennt zwei Mitarbeiter als kompetente Ansprechpartner, von denen während der Gesamtausführungszeit der Leistung jeweils einer auf der Baustelle verfügbar sein muss. Der Ansprechpartner bzw. dessen Vertreter haben die Aufgabe, Weisungen des Auftraggebers bzw. seines Bevollmächtigten entgegenzunehmen, weiterzuleiten bzw. für die Umsetzung Sorge zu tragen. Die Ansprechpartner des AN müssen der deutschen Sprache in Wort und Schrift mächtig sein, um eine reibungslose Kommunikation zu gewährleisten.</w:t>
            </w:r>
          </w:p>
          <w:p w14:paraId="1DF1E7DF" w14:textId="77777777" w:rsidR="008B67B0" w:rsidRPr="00716D12" w:rsidRDefault="008B67B0" w:rsidP="00F76268">
            <w:pPr>
              <w:pStyle w:val="Listenabsatz"/>
              <w:tabs>
                <w:tab w:val="left" w:pos="900"/>
              </w:tabs>
              <w:autoSpaceDE w:val="0"/>
              <w:autoSpaceDN w:val="0"/>
              <w:adjustRightInd w:val="0"/>
              <w:ind w:left="900"/>
              <w:jc w:val="left"/>
              <w:rPr>
                <w:rFonts w:cs="Arial"/>
                <w:iCs/>
              </w:rPr>
            </w:pPr>
            <w:r w:rsidRPr="00716D12">
              <w:rPr>
                <w:rFonts w:cs="Arial"/>
                <w:color w:val="000000"/>
              </w:rPr>
              <w:t>Die verantwortlichen Ansprechpartner des Auftragnehmers werden nur mit schriftlicher Zustimmung des Auftraggebers oder auf dessen Wunsch abgelöst. Die Bestellung des Nachfolgers bedarf ebenfalls der schriftlichen Zustimmung des Auftraggebers.</w:t>
            </w:r>
            <w:r w:rsidRPr="00716D12">
              <w:rPr>
                <w:rFonts w:cs="Arial"/>
              </w:rPr>
              <w:br/>
            </w:r>
            <w:r w:rsidRPr="00716D12">
              <w:rPr>
                <w:rFonts w:cs="Arial"/>
                <w:color w:val="000000"/>
              </w:rPr>
              <w:t>Die Zustimmung des Auftraggebers darf nicht ohne wichtigen Grund verweigert werden. Die Zustimmung des Auftraggebers ist zu erteilen, wenn es dem Auftragnehmer unmöglich ist,</w:t>
            </w:r>
            <w:r w:rsidRPr="00716D12">
              <w:rPr>
                <w:rFonts w:cs="Arial"/>
              </w:rPr>
              <w:br/>
            </w:r>
            <w:r w:rsidRPr="00716D12">
              <w:rPr>
                <w:rFonts w:cs="Arial"/>
                <w:color w:val="000000"/>
              </w:rPr>
              <w:t xml:space="preserve">Mitarbeiter für das Projekt weiterhin vorzuhalten (z. B. im Fall einer dauernden Erkrankung oder einer mitarbeiterseitigen Kündigung). </w:t>
            </w:r>
            <w:r w:rsidRPr="00716D12">
              <w:rPr>
                <w:rFonts w:cs="Arial"/>
              </w:rPr>
              <w:br/>
            </w:r>
            <w:r w:rsidRPr="00716D12">
              <w:rPr>
                <w:rFonts w:cs="Arial"/>
                <w:color w:val="000000"/>
              </w:rPr>
              <w:t xml:space="preserve">Der Auftragnehmer ist verpflichtet, an den wöchentlich bis 14-tägigen Projektbesprechungen regelmäßig teilzunehmen. Dies gilt im Vorfeld des beginnenden Ausführungszeitraumes eines Gewerkes und mind. in der Länge der Ausführung auf der Baustelle. Ausnahmsweise kann einer Nichtteilnahme bei vorheriger Abstimmung mit dem AG zugestimmt werden. Wenn die Teilnahme jedoch nicht verzichtbar ist, kann der AG bzw. die Bauleitung die Anwesenheit zum Besprechungstermin verlangen. </w:t>
            </w:r>
            <w:r w:rsidRPr="00716D12">
              <w:rPr>
                <w:rFonts w:cs="Arial"/>
              </w:rPr>
              <w:br/>
            </w:r>
            <w:r w:rsidRPr="00716D12">
              <w:rPr>
                <w:rFonts w:cs="Arial"/>
                <w:color w:val="000000"/>
              </w:rPr>
              <w:t>Die Besprechungen werden vor Ort oder im Kreisgebiet stattfinden und werden frühzeitig vom Planer bzw. Auftraggeber festgelegt. Für die Teilnahme an Besprechungen erfolgt keine besondere Vergütung. Die Anwesenheit des Bauleiters des Kreises Recklinghausen an der Baustelle entbindet den Unternehmer nicht von der Pflicht, seine Beschäftigten selbständig zu überwachen.</w:t>
            </w:r>
          </w:p>
          <w:p w14:paraId="62A24AD4" w14:textId="77777777" w:rsidR="008F6FDE" w:rsidRPr="00716D12" w:rsidRDefault="008F6FDE" w:rsidP="008B67B0">
            <w:pPr>
              <w:pStyle w:val="Listenabsatz"/>
              <w:tabs>
                <w:tab w:val="left" w:pos="900"/>
              </w:tabs>
              <w:autoSpaceDE w:val="0"/>
              <w:autoSpaceDN w:val="0"/>
              <w:adjustRightInd w:val="0"/>
              <w:ind w:left="900"/>
              <w:rPr>
                <w:rFonts w:cs="Arial"/>
                <w:iCs/>
              </w:rPr>
            </w:pPr>
          </w:p>
        </w:tc>
      </w:tr>
      <w:tr w:rsidR="008B67B0" w:rsidRPr="00063289" w14:paraId="70B91DC8" w14:textId="77777777" w:rsidTr="008B67B0">
        <w:tblPrEx>
          <w:tblBorders>
            <w:bottom w:val="single" w:sz="4" w:space="0" w:color="auto"/>
          </w:tblBorders>
        </w:tblPrEx>
        <w:trPr>
          <w:trHeight w:val="1099"/>
        </w:trPr>
        <w:tc>
          <w:tcPr>
            <w:tcW w:w="9923" w:type="dxa"/>
            <w:gridSpan w:val="12"/>
            <w:tcBorders>
              <w:bottom w:val="nil"/>
            </w:tcBorders>
            <w:noWrap/>
            <w:tcMar>
              <w:left w:w="28" w:type="dxa"/>
            </w:tcMar>
            <w:vAlign w:val="center"/>
          </w:tcPr>
          <w:p w14:paraId="4209100A" w14:textId="77777777" w:rsidR="008B67B0" w:rsidRDefault="008B67B0" w:rsidP="008F6FDE">
            <w:pPr>
              <w:autoSpaceDE w:val="0"/>
              <w:autoSpaceDN w:val="0"/>
              <w:adjustRightInd w:val="0"/>
              <w:ind w:left="426" w:firstLine="540"/>
              <w:rPr>
                <w:rFonts w:cs="Arial"/>
                <w:i/>
                <w:iCs/>
              </w:rPr>
            </w:pPr>
          </w:p>
        </w:tc>
      </w:tr>
    </w:tbl>
    <w:p w14:paraId="746F8A4A" w14:textId="77777777" w:rsidR="00063289" w:rsidRPr="00063289" w:rsidRDefault="00063289" w:rsidP="00295323"/>
    <w:sectPr w:rsidR="00063289"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06C4" w14:textId="77777777" w:rsidR="00E105BE" w:rsidRDefault="00E105BE">
      <w:r>
        <w:separator/>
      </w:r>
    </w:p>
    <w:p w14:paraId="20C94D45" w14:textId="77777777" w:rsidR="00E105BE" w:rsidRDefault="00E105BE"/>
    <w:p w14:paraId="65A60F27" w14:textId="77777777" w:rsidR="00E105BE" w:rsidRDefault="00E105BE"/>
    <w:p w14:paraId="2EA04920" w14:textId="77777777" w:rsidR="00E105BE" w:rsidRDefault="00E105BE"/>
  </w:endnote>
  <w:endnote w:type="continuationSeparator" w:id="0">
    <w:p w14:paraId="73F574BE" w14:textId="77777777" w:rsidR="00E105BE" w:rsidRDefault="00E105BE">
      <w:r>
        <w:continuationSeparator/>
      </w:r>
    </w:p>
    <w:p w14:paraId="2A8C8660" w14:textId="77777777" w:rsidR="00E105BE" w:rsidRDefault="00E105BE"/>
    <w:p w14:paraId="6C0BD356" w14:textId="77777777" w:rsidR="00E105BE" w:rsidRDefault="00E105BE"/>
    <w:p w14:paraId="1CB76881" w14:textId="77777777" w:rsidR="00E105BE" w:rsidRDefault="00E105BE"/>
  </w:endnote>
  <w:endnote w:type="continuationNotice" w:id="1">
    <w:p w14:paraId="45A0C9A7" w14:textId="77777777" w:rsidR="00E105BE" w:rsidRDefault="00E105BE"/>
    <w:p w14:paraId="4464E7C1" w14:textId="77777777" w:rsidR="00E105BE" w:rsidRDefault="00E10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50B1F5C5"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2576B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2576B0">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1198" w14:textId="77777777" w:rsidR="00E105BE" w:rsidRDefault="00E105BE">
      <w:r>
        <w:separator/>
      </w:r>
    </w:p>
    <w:p w14:paraId="7064D792" w14:textId="77777777" w:rsidR="00E105BE" w:rsidRDefault="00E105BE"/>
    <w:p w14:paraId="67AEF6B2" w14:textId="77777777" w:rsidR="00E105BE" w:rsidRDefault="00E105BE"/>
    <w:p w14:paraId="3E3AF1D7" w14:textId="77777777" w:rsidR="00E105BE" w:rsidRDefault="00E105BE"/>
  </w:footnote>
  <w:footnote w:type="continuationSeparator" w:id="0">
    <w:p w14:paraId="5AF9D3B2" w14:textId="77777777" w:rsidR="00E105BE" w:rsidRDefault="00E105BE">
      <w:r>
        <w:continuationSeparator/>
      </w:r>
    </w:p>
    <w:p w14:paraId="3D3B3E4A" w14:textId="77777777" w:rsidR="00E105BE" w:rsidRDefault="00E105BE"/>
    <w:p w14:paraId="24D16291" w14:textId="77777777" w:rsidR="00E105BE" w:rsidRDefault="00E105BE"/>
    <w:p w14:paraId="0FBF2BAC" w14:textId="77777777" w:rsidR="00E105BE" w:rsidRDefault="00E105BE"/>
  </w:footnote>
  <w:footnote w:type="continuationNotice" w:id="1">
    <w:p w14:paraId="424FCEAB" w14:textId="77777777" w:rsidR="00E105BE" w:rsidRDefault="00E105BE"/>
    <w:p w14:paraId="0AB85C7A" w14:textId="77777777" w:rsidR="00E105BE" w:rsidRDefault="00E10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E76D11"/>
    <w:multiLevelType w:val="hybridMultilevel"/>
    <w:tmpl w:val="11704C64"/>
    <w:lvl w:ilvl="0" w:tplc="37924E2A">
      <w:start w:val="1"/>
      <w:numFmt w:val="decimal"/>
      <w:lvlText w:val="%1."/>
      <w:lvlJc w:val="left"/>
      <w:pPr>
        <w:ind w:left="900" w:hanging="360"/>
      </w:pPr>
      <w:rPr>
        <w:rFonts w:cs="Arial" w:hint="default"/>
      </w:r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3C7BC0"/>
    <w:multiLevelType w:val="hybridMultilevel"/>
    <w:tmpl w:val="0D8C1F6C"/>
    <w:lvl w:ilvl="0" w:tplc="37924E2A">
      <w:start w:val="1"/>
      <w:numFmt w:val="decimal"/>
      <w:lvlText w:val="%1."/>
      <w:lvlJc w:val="left"/>
      <w:pPr>
        <w:ind w:left="900" w:hanging="360"/>
      </w:pPr>
      <w:rPr>
        <w:rFonts w:cs="Arial" w:hint="default"/>
      </w:r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16"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00297892">
    <w:abstractNumId w:val="1"/>
  </w:num>
  <w:num w:numId="2" w16cid:durableId="1138377723">
    <w:abstractNumId w:val="6"/>
  </w:num>
  <w:num w:numId="3" w16cid:durableId="1860465926">
    <w:abstractNumId w:val="10"/>
  </w:num>
  <w:num w:numId="4" w16cid:durableId="260376183">
    <w:abstractNumId w:val="20"/>
  </w:num>
  <w:num w:numId="5" w16cid:durableId="115758977">
    <w:abstractNumId w:val="12"/>
  </w:num>
  <w:num w:numId="6" w16cid:durableId="589387560">
    <w:abstractNumId w:val="3"/>
  </w:num>
  <w:num w:numId="7" w16cid:durableId="762996614">
    <w:abstractNumId w:val="16"/>
  </w:num>
  <w:num w:numId="8" w16cid:durableId="544568192">
    <w:abstractNumId w:val="11"/>
  </w:num>
  <w:num w:numId="9" w16cid:durableId="1985547351">
    <w:abstractNumId w:val="19"/>
  </w:num>
  <w:num w:numId="10" w16cid:durableId="1212231883">
    <w:abstractNumId w:val="5"/>
  </w:num>
  <w:num w:numId="11" w16cid:durableId="1652172482">
    <w:abstractNumId w:val="14"/>
  </w:num>
  <w:num w:numId="12" w16cid:durableId="769664551">
    <w:abstractNumId w:val="14"/>
  </w:num>
  <w:num w:numId="13" w16cid:durableId="1215435170">
    <w:abstractNumId w:val="14"/>
  </w:num>
  <w:num w:numId="14" w16cid:durableId="1493183457">
    <w:abstractNumId w:val="14"/>
  </w:num>
  <w:num w:numId="15" w16cid:durableId="1689328406">
    <w:abstractNumId w:val="14"/>
  </w:num>
  <w:num w:numId="16" w16cid:durableId="686635628">
    <w:abstractNumId w:val="2"/>
  </w:num>
  <w:num w:numId="17" w16cid:durableId="1051424511">
    <w:abstractNumId w:val="2"/>
  </w:num>
  <w:num w:numId="18" w16cid:durableId="1417361605">
    <w:abstractNumId w:val="18"/>
  </w:num>
  <w:num w:numId="19" w16cid:durableId="446437450">
    <w:abstractNumId w:val="17"/>
  </w:num>
  <w:num w:numId="20" w16cid:durableId="1842813016">
    <w:abstractNumId w:val="13"/>
  </w:num>
  <w:num w:numId="21" w16cid:durableId="2116555533">
    <w:abstractNumId w:val="7"/>
  </w:num>
  <w:num w:numId="22" w16cid:durableId="1001853170">
    <w:abstractNumId w:val="0"/>
  </w:num>
  <w:num w:numId="23" w16cid:durableId="596981286">
    <w:abstractNumId w:val="8"/>
  </w:num>
  <w:num w:numId="24" w16cid:durableId="76362289">
    <w:abstractNumId w:val="4"/>
  </w:num>
  <w:num w:numId="25" w16cid:durableId="709956160">
    <w:abstractNumId w:val="9"/>
  </w:num>
  <w:num w:numId="26" w16cid:durableId="1700238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1E1A"/>
    <w:rsid w:val="000D2978"/>
    <w:rsid w:val="000E2D2B"/>
    <w:rsid w:val="000F154D"/>
    <w:rsid w:val="000F4670"/>
    <w:rsid w:val="000F6AC9"/>
    <w:rsid w:val="001004EB"/>
    <w:rsid w:val="001028D9"/>
    <w:rsid w:val="00102F20"/>
    <w:rsid w:val="00106076"/>
    <w:rsid w:val="00122AC5"/>
    <w:rsid w:val="00127C79"/>
    <w:rsid w:val="00134A47"/>
    <w:rsid w:val="00136E34"/>
    <w:rsid w:val="00137004"/>
    <w:rsid w:val="001426F7"/>
    <w:rsid w:val="00142E92"/>
    <w:rsid w:val="00146153"/>
    <w:rsid w:val="001623CB"/>
    <w:rsid w:val="001715E0"/>
    <w:rsid w:val="001A1EEE"/>
    <w:rsid w:val="001A502B"/>
    <w:rsid w:val="001A6205"/>
    <w:rsid w:val="001B110F"/>
    <w:rsid w:val="001B63D1"/>
    <w:rsid w:val="001B705C"/>
    <w:rsid w:val="001C27AA"/>
    <w:rsid w:val="001C3E5C"/>
    <w:rsid w:val="001C3FD6"/>
    <w:rsid w:val="001C4F88"/>
    <w:rsid w:val="001C509D"/>
    <w:rsid w:val="001C6D89"/>
    <w:rsid w:val="001D062C"/>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1623"/>
    <w:rsid w:val="00313B60"/>
    <w:rsid w:val="00315332"/>
    <w:rsid w:val="0031639B"/>
    <w:rsid w:val="00322554"/>
    <w:rsid w:val="003243F2"/>
    <w:rsid w:val="00325A99"/>
    <w:rsid w:val="00327698"/>
    <w:rsid w:val="003324C4"/>
    <w:rsid w:val="003402CD"/>
    <w:rsid w:val="00352D5C"/>
    <w:rsid w:val="003552CC"/>
    <w:rsid w:val="00355B76"/>
    <w:rsid w:val="00355C7F"/>
    <w:rsid w:val="0035795C"/>
    <w:rsid w:val="003639A0"/>
    <w:rsid w:val="00371BD0"/>
    <w:rsid w:val="003814AE"/>
    <w:rsid w:val="003938E2"/>
    <w:rsid w:val="003A1970"/>
    <w:rsid w:val="003A34D1"/>
    <w:rsid w:val="003A36E9"/>
    <w:rsid w:val="003C483F"/>
    <w:rsid w:val="003D3E99"/>
    <w:rsid w:val="003D7FE6"/>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30C99"/>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0CC8"/>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108B"/>
    <w:rsid w:val="00553111"/>
    <w:rsid w:val="00555309"/>
    <w:rsid w:val="005575B0"/>
    <w:rsid w:val="00573601"/>
    <w:rsid w:val="005738E2"/>
    <w:rsid w:val="00574488"/>
    <w:rsid w:val="00576C66"/>
    <w:rsid w:val="00591595"/>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2CA1"/>
    <w:rsid w:val="00623E6A"/>
    <w:rsid w:val="00626B38"/>
    <w:rsid w:val="0063307D"/>
    <w:rsid w:val="00640260"/>
    <w:rsid w:val="00643351"/>
    <w:rsid w:val="00645B07"/>
    <w:rsid w:val="0066119D"/>
    <w:rsid w:val="00667DCD"/>
    <w:rsid w:val="006725CF"/>
    <w:rsid w:val="00683056"/>
    <w:rsid w:val="006A4995"/>
    <w:rsid w:val="006A5AED"/>
    <w:rsid w:val="006A5E8D"/>
    <w:rsid w:val="006A66F3"/>
    <w:rsid w:val="006B7CF1"/>
    <w:rsid w:val="006C777F"/>
    <w:rsid w:val="006D70A3"/>
    <w:rsid w:val="006E225F"/>
    <w:rsid w:val="006E6799"/>
    <w:rsid w:val="006F0058"/>
    <w:rsid w:val="006F43C3"/>
    <w:rsid w:val="006F60A9"/>
    <w:rsid w:val="00705C3B"/>
    <w:rsid w:val="00716D12"/>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E61DB"/>
    <w:rsid w:val="007F6C58"/>
    <w:rsid w:val="008046C7"/>
    <w:rsid w:val="00805C8A"/>
    <w:rsid w:val="00806984"/>
    <w:rsid w:val="00814E0F"/>
    <w:rsid w:val="0081723D"/>
    <w:rsid w:val="00821428"/>
    <w:rsid w:val="00826A99"/>
    <w:rsid w:val="00833398"/>
    <w:rsid w:val="008352C1"/>
    <w:rsid w:val="0085294A"/>
    <w:rsid w:val="00853EC4"/>
    <w:rsid w:val="00855915"/>
    <w:rsid w:val="00857D6D"/>
    <w:rsid w:val="008628C4"/>
    <w:rsid w:val="0087000B"/>
    <w:rsid w:val="00883BA6"/>
    <w:rsid w:val="00895F34"/>
    <w:rsid w:val="008B1247"/>
    <w:rsid w:val="008B1F06"/>
    <w:rsid w:val="008B67B0"/>
    <w:rsid w:val="008C2A5D"/>
    <w:rsid w:val="008C3FC4"/>
    <w:rsid w:val="008D3B8B"/>
    <w:rsid w:val="008D764D"/>
    <w:rsid w:val="008E2A96"/>
    <w:rsid w:val="008F059D"/>
    <w:rsid w:val="008F2E8E"/>
    <w:rsid w:val="008F52AA"/>
    <w:rsid w:val="008F6547"/>
    <w:rsid w:val="008F6FDE"/>
    <w:rsid w:val="00901E73"/>
    <w:rsid w:val="00904037"/>
    <w:rsid w:val="00904631"/>
    <w:rsid w:val="00910F0B"/>
    <w:rsid w:val="00914050"/>
    <w:rsid w:val="009230CA"/>
    <w:rsid w:val="00927386"/>
    <w:rsid w:val="0093282F"/>
    <w:rsid w:val="00951643"/>
    <w:rsid w:val="00962412"/>
    <w:rsid w:val="00970336"/>
    <w:rsid w:val="0097166A"/>
    <w:rsid w:val="009769C9"/>
    <w:rsid w:val="0099126C"/>
    <w:rsid w:val="009916F5"/>
    <w:rsid w:val="009967E7"/>
    <w:rsid w:val="009974C5"/>
    <w:rsid w:val="009A2875"/>
    <w:rsid w:val="009A3215"/>
    <w:rsid w:val="009A33B4"/>
    <w:rsid w:val="009A4AD5"/>
    <w:rsid w:val="009C14BE"/>
    <w:rsid w:val="009D2B81"/>
    <w:rsid w:val="009D7BE8"/>
    <w:rsid w:val="009E2438"/>
    <w:rsid w:val="009E69DD"/>
    <w:rsid w:val="00A00872"/>
    <w:rsid w:val="00A13893"/>
    <w:rsid w:val="00A16053"/>
    <w:rsid w:val="00A1641B"/>
    <w:rsid w:val="00A17925"/>
    <w:rsid w:val="00A2746F"/>
    <w:rsid w:val="00A4187E"/>
    <w:rsid w:val="00A43D21"/>
    <w:rsid w:val="00A440DD"/>
    <w:rsid w:val="00A5084B"/>
    <w:rsid w:val="00A5192E"/>
    <w:rsid w:val="00A56975"/>
    <w:rsid w:val="00A6592A"/>
    <w:rsid w:val="00A7076E"/>
    <w:rsid w:val="00A75824"/>
    <w:rsid w:val="00A82C4F"/>
    <w:rsid w:val="00A90C84"/>
    <w:rsid w:val="00A94EFD"/>
    <w:rsid w:val="00AA0BC1"/>
    <w:rsid w:val="00AA0C68"/>
    <w:rsid w:val="00AB3321"/>
    <w:rsid w:val="00AB4B05"/>
    <w:rsid w:val="00AC56D5"/>
    <w:rsid w:val="00AC7F2D"/>
    <w:rsid w:val="00AD24B2"/>
    <w:rsid w:val="00AD3902"/>
    <w:rsid w:val="00AD49B7"/>
    <w:rsid w:val="00AD584D"/>
    <w:rsid w:val="00AE3755"/>
    <w:rsid w:val="00AE4AF0"/>
    <w:rsid w:val="00AF3A85"/>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2D10"/>
    <w:rsid w:val="00B95794"/>
    <w:rsid w:val="00B96ADB"/>
    <w:rsid w:val="00B974F7"/>
    <w:rsid w:val="00BA5B14"/>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40A71"/>
    <w:rsid w:val="00D41DF4"/>
    <w:rsid w:val="00D43EF8"/>
    <w:rsid w:val="00D44673"/>
    <w:rsid w:val="00D45FED"/>
    <w:rsid w:val="00D50656"/>
    <w:rsid w:val="00D5724C"/>
    <w:rsid w:val="00D6072E"/>
    <w:rsid w:val="00D63F92"/>
    <w:rsid w:val="00D674F8"/>
    <w:rsid w:val="00DA276D"/>
    <w:rsid w:val="00DA291A"/>
    <w:rsid w:val="00DA6252"/>
    <w:rsid w:val="00DB0DC2"/>
    <w:rsid w:val="00DB6C0D"/>
    <w:rsid w:val="00DC16E4"/>
    <w:rsid w:val="00DC2EA6"/>
    <w:rsid w:val="00DC3EC8"/>
    <w:rsid w:val="00DC7E08"/>
    <w:rsid w:val="00DD463F"/>
    <w:rsid w:val="00DD5025"/>
    <w:rsid w:val="00DE067F"/>
    <w:rsid w:val="00DE2F64"/>
    <w:rsid w:val="00DE420C"/>
    <w:rsid w:val="00DE5BD9"/>
    <w:rsid w:val="00DE7DBF"/>
    <w:rsid w:val="00E006C4"/>
    <w:rsid w:val="00E02FAA"/>
    <w:rsid w:val="00E0794B"/>
    <w:rsid w:val="00E105BE"/>
    <w:rsid w:val="00E1197E"/>
    <w:rsid w:val="00E2154D"/>
    <w:rsid w:val="00E25635"/>
    <w:rsid w:val="00E3219A"/>
    <w:rsid w:val="00E322E9"/>
    <w:rsid w:val="00E578EB"/>
    <w:rsid w:val="00E6087B"/>
    <w:rsid w:val="00E801BA"/>
    <w:rsid w:val="00E83B0B"/>
    <w:rsid w:val="00E85EBB"/>
    <w:rsid w:val="00E9268B"/>
    <w:rsid w:val="00E9545B"/>
    <w:rsid w:val="00EA10EB"/>
    <w:rsid w:val="00EA328B"/>
    <w:rsid w:val="00EA32CD"/>
    <w:rsid w:val="00EB17F0"/>
    <w:rsid w:val="00EB20B9"/>
    <w:rsid w:val="00EB3BDC"/>
    <w:rsid w:val="00EC7AED"/>
    <w:rsid w:val="00ED1F83"/>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6551A"/>
    <w:rsid w:val="00F7319C"/>
    <w:rsid w:val="00F76268"/>
    <w:rsid w:val="00F8099D"/>
    <w:rsid w:val="00F8350E"/>
    <w:rsid w:val="00F83786"/>
    <w:rsid w:val="00F92CF7"/>
    <w:rsid w:val="00F96FCE"/>
    <w:rsid w:val="00FA0151"/>
    <w:rsid w:val="00FB37F2"/>
    <w:rsid w:val="00FB75F4"/>
    <w:rsid w:val="00FC0982"/>
    <w:rsid w:val="00FC1057"/>
    <w:rsid w:val="00FC5C62"/>
    <w:rsid w:val="00FD49AF"/>
    <w:rsid w:val="00FE5FC4"/>
    <w:rsid w:val="00FE6FC0"/>
    <w:rsid w:val="00FF2337"/>
    <w:rsid w:val="00FF7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Listenabsatz">
    <w:name w:val="List Paragraph"/>
    <w:basedOn w:val="Standard"/>
    <w:uiPriority w:val="34"/>
    <w:qFormat/>
    <w:rsid w:val="008F6FDE"/>
    <w:pPr>
      <w:ind w:left="720"/>
      <w:contextualSpacing/>
    </w:pPr>
  </w:style>
  <w:style w:type="paragraph" w:customStyle="1" w:styleId="BODY">
    <w:name w:val="BODY"/>
    <w:basedOn w:val="Standard"/>
    <w:uiPriority w:val="99"/>
    <w:rsid w:val="00904631"/>
    <w:pPr>
      <w:keepNext w:val="0"/>
      <w:widowControl w:val="0"/>
      <w:autoSpaceDE w:val="0"/>
      <w:autoSpaceDN w:val="0"/>
      <w:adjustRightInd w:val="0"/>
      <w:jc w:val="left"/>
    </w:pPr>
    <w:rPr>
      <w:rFonts w:cs="Arial"/>
      <w:sz w:val="24"/>
      <w:szCs w:val="24"/>
      <w:lang w:val="x-none" w:eastAsia="x-none"/>
    </w:rPr>
  </w:style>
  <w:style w:type="character" w:customStyle="1" w:styleId="B">
    <w:name w:val="B"/>
    <w:basedOn w:val="Absatz-Standardschriftart"/>
    <w:uiPriority w:val="99"/>
    <w:rsid w:val="00904631"/>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BCCA0-45FD-4272-99CC-277C0926A575}">
  <ds:schemaRefs>
    <ds:schemaRef ds:uri="http://schemas.openxmlformats.org/officeDocument/2006/bibliography"/>
  </ds:schemaRefs>
</ds:datastoreItem>
</file>

<file path=customXml/itemProps2.xml><?xml version="1.0" encoding="utf-8"?>
<ds:datastoreItem xmlns:ds="http://schemas.openxmlformats.org/officeDocument/2006/customXml" ds:itemID="{F598372C-AA7E-4981-82FB-5DBFB756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6</Pages>
  <Words>1728</Words>
  <Characters>12345</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Hoyme, D.</cp:lastModifiedBy>
  <cp:revision>23</cp:revision>
  <cp:lastPrinted>2013-07-26T08:22:00Z</cp:lastPrinted>
  <dcterms:created xsi:type="dcterms:W3CDTF">2023-11-03T09:28:00Z</dcterms:created>
  <dcterms:modified xsi:type="dcterms:W3CDTF">2026-04-22T11:10:00Z</dcterms:modified>
</cp:coreProperties>
</file>